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75" w:rsidRPr="00215E75" w:rsidRDefault="00215E75" w:rsidP="00215E75">
      <w:pPr>
        <w:shd w:val="clear" w:color="auto" w:fill="FFF1E0"/>
        <w:spacing w:before="100" w:beforeAutospacing="1" w:after="100" w:afterAutospacing="1" w:line="540" w:lineRule="atLeast"/>
        <w:outlineLvl w:val="1"/>
        <w:rPr>
          <w:rFonts w:ascii="SimSun" w:eastAsia="SimSun" w:hAnsi="SimSun" w:cs="Times New Roman"/>
          <w:b/>
          <w:bCs/>
          <w:kern w:val="36"/>
          <w:sz w:val="38"/>
          <w:szCs w:val="38"/>
        </w:rPr>
      </w:pPr>
      <w:r w:rsidRPr="00215E75">
        <w:rPr>
          <w:rFonts w:ascii="SimSun" w:eastAsia="SimSun" w:hAnsi="SimSun" w:cs="Times New Roman" w:hint="eastAsia"/>
          <w:b/>
          <w:bCs/>
          <w:kern w:val="36"/>
          <w:sz w:val="38"/>
          <w:szCs w:val="38"/>
        </w:rPr>
        <w:t xml:space="preserve">下游行业艰难应对原材料成本上涨 </w:t>
      </w:r>
      <w:bookmarkStart w:id="0" w:name="_GoBack"/>
      <w:bookmarkEnd w:id="0"/>
    </w:p>
    <w:p w:rsidR="00215E75" w:rsidRPr="00215E75" w:rsidRDefault="00215E75" w:rsidP="00215E75">
      <w:pPr>
        <w:shd w:val="clear" w:color="auto" w:fill="FFF1E0"/>
        <w:spacing w:before="100" w:beforeAutospacing="1" w:after="100" w:afterAutospacing="1" w:line="336" w:lineRule="auto"/>
        <w:outlineLvl w:val="1"/>
        <w:rPr>
          <w:rFonts w:ascii="Georgia" w:eastAsia="SimSun" w:hAnsi="Georgia" w:cs="Times New Roman"/>
          <w:b/>
          <w:bCs/>
          <w:kern w:val="36"/>
          <w:sz w:val="38"/>
          <w:szCs w:val="38"/>
        </w:rPr>
      </w:pPr>
      <w:r w:rsidRPr="00215E75">
        <w:rPr>
          <w:rFonts w:ascii="Georgia" w:eastAsia="SimSun" w:hAnsi="Georgia" w:cs="Times New Roman"/>
          <w:b/>
          <w:bCs/>
          <w:kern w:val="36"/>
          <w:sz w:val="38"/>
          <w:szCs w:val="38"/>
        </w:rPr>
        <w:t>Companies battle with rising cost of raw materials</w:t>
      </w:r>
    </w:p>
    <w:p w:rsidR="00215E75" w:rsidRPr="00215E75" w:rsidRDefault="00215E75" w:rsidP="00215E75">
      <w:pPr>
        <w:shd w:val="clear" w:color="auto" w:fill="FFF1E0"/>
        <w:spacing w:after="120" w:line="336" w:lineRule="auto"/>
        <w:rPr>
          <w:rFonts w:ascii="SimSun" w:eastAsia="SimSun" w:hAnsi="SimSun" w:cs="Times New Roman"/>
          <w:b/>
          <w:bCs/>
          <w:color w:val="666666"/>
          <w:sz w:val="21"/>
          <w:szCs w:val="21"/>
        </w:rPr>
      </w:pPr>
      <w:r w:rsidRPr="00215E75">
        <w:rPr>
          <w:rFonts w:ascii="SimSun" w:eastAsia="SimSun" w:hAnsi="SimSun" w:cs="Times New Roman" w:hint="eastAsia"/>
          <w:b/>
          <w:bCs/>
          <w:color w:val="666666"/>
          <w:sz w:val="21"/>
          <w:szCs w:val="21"/>
        </w:rPr>
        <w:t xml:space="preserve">英国《金融时报》 </w:t>
      </w:r>
      <w:hyperlink r:id="rId5" w:tgtFrame="_blank" w:history="1">
        <w:r w:rsidRPr="00215E75">
          <w:rPr>
            <w:rFonts w:ascii="SimSun" w:eastAsia="SimSun" w:hAnsi="SimSun" w:cs="Times New Roman" w:hint="eastAsia"/>
            <w:b/>
            <w:bCs/>
            <w:color w:val="666666"/>
            <w:sz w:val="21"/>
            <w:szCs w:val="21"/>
            <w:u w:val="single"/>
          </w:rPr>
          <w:t>哈维尔•布拉斯</w:t>
        </w:r>
      </w:hyperlink>
      <w:r w:rsidRPr="00215E75">
        <w:rPr>
          <w:rFonts w:ascii="SimSun" w:eastAsia="SimSun" w:hAnsi="SimSun" w:cs="Times New Roman" w:hint="eastAsia"/>
          <w:b/>
          <w:bCs/>
          <w:color w:val="666666"/>
          <w:sz w:val="21"/>
          <w:szCs w:val="21"/>
        </w:rPr>
        <w:t xml:space="preserve"> 伦敦报道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4511"/>
      </w:tblGrid>
      <w:tr w:rsidR="00215E75" w:rsidRPr="00215E75" w:rsidTr="009E6D13">
        <w:trPr>
          <w:tblCellSpacing w:w="15" w:type="dxa"/>
        </w:trPr>
        <w:tc>
          <w:tcPr>
            <w:tcW w:w="2501" w:type="pct"/>
            <w:tcBorders>
              <w:right w:val="dashed" w:sz="6" w:space="0" w:color="CCCCCC"/>
            </w:tcBorders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215E75" w:rsidRPr="00215E75" w:rsidRDefault="00215E75" w:rsidP="00215E75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215E75" w:rsidRPr="00215E75" w:rsidRDefault="00215E75" w:rsidP="00215E75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</w:p>
        </w:tc>
      </w:tr>
      <w:tr w:rsidR="00215E75" w:rsidRPr="00215E75" w:rsidTr="009E6D13">
        <w:trPr>
          <w:tblCellSpacing w:w="15" w:type="dxa"/>
        </w:trPr>
        <w:tc>
          <w:tcPr>
            <w:tcW w:w="2501" w:type="pct"/>
            <w:tcBorders>
              <w:right w:val="dashed" w:sz="6" w:space="0" w:color="CCCCCC"/>
            </w:tcBorders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215E75" w:rsidRPr="00033741" w:rsidRDefault="00215E75" w:rsidP="00033741">
            <w:pPr>
              <w:spacing w:after="150" w:line="360" w:lineRule="auto"/>
              <w:ind w:firstLine="48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374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High </w:t>
            </w:r>
            <w:r w:rsidRPr="006E4D7F">
              <w:rPr>
                <w:rFonts w:ascii="Times New Roman" w:eastAsia="SimSun" w:hAnsi="Times New Roman" w:cs="Times New Roman"/>
                <w:sz w:val="28"/>
                <w:szCs w:val="28"/>
              </w:rPr>
              <w:t>oil</w:t>
            </w:r>
            <w:r w:rsidRPr="0003374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and </w:t>
            </w:r>
            <w:r w:rsidRPr="006E4D7F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</w:rPr>
              <w:t>commodities</w:t>
            </w:r>
            <w:r w:rsidRPr="0003374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prices are starting to dent the </w:t>
            </w:r>
            <w:r w:rsidRPr="006E4D7F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</w:rPr>
              <w:t>profitability</w:t>
            </w:r>
            <w:r w:rsidRPr="0003374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of the world’s largest industrial and consumer goods companies, with businesses from Procter &amp; Gamble in the US to BASF in Europe warning of a strong </w:t>
            </w:r>
            <w:r w:rsidRPr="003037D7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</w:rPr>
              <w:t>headwind</w:t>
            </w:r>
            <w:r w:rsidRPr="00033741"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215E75" w:rsidRPr="00033741" w:rsidRDefault="00215E75" w:rsidP="003037D7">
            <w:pPr>
              <w:spacing w:after="150" w:line="360" w:lineRule="auto"/>
              <w:ind w:firstLine="48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高涨的</w:t>
            </w:r>
            <w:r w:rsidRPr="006E4D7F">
              <w:rPr>
                <w:rFonts w:asciiTheme="minorEastAsia" w:hAnsiTheme="minorEastAsia" w:cs="Times New Roman" w:hint="eastAsia"/>
                <w:sz w:val="28"/>
                <w:szCs w:val="28"/>
              </w:rPr>
              <w:t>石油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及</w:t>
            </w:r>
            <w:r w:rsidRPr="006E4D7F">
              <w:rPr>
                <w:rFonts w:asciiTheme="minorEastAsia" w:hAnsiTheme="minorEastAsia" w:cs="Times New Roman" w:hint="eastAsia"/>
                <w:sz w:val="28"/>
                <w:szCs w:val="28"/>
                <w:highlight w:val="yellow"/>
              </w:rPr>
              <w:t>大宗商品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价格正开始</w:t>
            </w:r>
            <w:r w:rsidRPr="006E4D7F">
              <w:rPr>
                <w:rFonts w:asciiTheme="minorEastAsia" w:hAnsiTheme="minorEastAsia" w:cs="Times New Roman" w:hint="eastAsia"/>
                <w:sz w:val="28"/>
                <w:szCs w:val="28"/>
                <w:highlight w:val="cyan"/>
              </w:rPr>
              <w:t>削弱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世界最大的工业及消费品企业的</w:t>
            </w:r>
            <w:r w:rsidRPr="003037D7">
              <w:rPr>
                <w:rFonts w:asciiTheme="minorEastAsia" w:hAnsiTheme="minorEastAsia" w:cs="Times New Roman" w:hint="eastAsia"/>
                <w:sz w:val="28"/>
                <w:szCs w:val="28"/>
                <w:highlight w:val="yellow"/>
                <w:u w:val="single"/>
              </w:rPr>
              <w:t>盈利能力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，从美国的</w:t>
            </w:r>
            <w:r w:rsidRPr="009F1FE7">
              <w:rPr>
                <w:rFonts w:asciiTheme="minorEastAsia" w:hAnsiTheme="minorEastAsia" w:cs="Times New Roman" w:hint="eastAsia"/>
                <w:color w:val="C00000"/>
                <w:sz w:val="28"/>
                <w:szCs w:val="28"/>
              </w:rPr>
              <w:t>宝洁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(Procter &amp; Gamble)到欧洲的</w:t>
            </w:r>
            <w:r w:rsidRPr="009F1FE7">
              <w:rPr>
                <w:rFonts w:asciiTheme="minorEastAsia" w:hAnsiTheme="minorEastAsia" w:cs="Times New Roman" w:hint="eastAsia"/>
                <w:color w:val="C00000"/>
                <w:sz w:val="28"/>
                <w:szCs w:val="28"/>
              </w:rPr>
              <w:t>巴斯夫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(BASF)都</w:t>
            </w:r>
            <w:r w:rsidR="003037D7">
              <w:rPr>
                <w:rFonts w:asciiTheme="minorEastAsia" w:hAnsiTheme="minorEastAsia" w:cs="Times New Roman" w:hint="eastAsia"/>
                <w:sz w:val="28"/>
                <w:szCs w:val="28"/>
              </w:rPr>
              <w:t>在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警告</w:t>
            </w:r>
            <w:r w:rsidR="003037D7">
              <w:rPr>
                <w:rFonts w:asciiTheme="minorEastAsia" w:hAnsiTheme="minorEastAsia" w:cs="Times New Roman" w:hint="eastAsia"/>
                <w:sz w:val="28"/>
                <w:szCs w:val="28"/>
              </w:rPr>
              <w:t>它们的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业务面临强劲</w:t>
            </w:r>
            <w:r w:rsidRPr="003037D7">
              <w:rPr>
                <w:rFonts w:asciiTheme="minorEastAsia" w:hAnsiTheme="minorEastAsia" w:cs="Times New Roman" w:hint="eastAsia"/>
                <w:sz w:val="28"/>
                <w:szCs w:val="28"/>
                <w:highlight w:val="yellow"/>
              </w:rPr>
              <w:t>逆风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。</w:t>
            </w:r>
          </w:p>
        </w:tc>
      </w:tr>
      <w:tr w:rsidR="00215E75" w:rsidRPr="00215E75" w:rsidTr="009E6D13">
        <w:trPr>
          <w:tblCellSpacing w:w="15" w:type="dxa"/>
        </w:trPr>
        <w:tc>
          <w:tcPr>
            <w:tcW w:w="2501" w:type="pct"/>
            <w:tcBorders>
              <w:right w:val="dashed" w:sz="6" w:space="0" w:color="CCCCCC"/>
            </w:tcBorders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215E75" w:rsidRPr="00033741" w:rsidRDefault="00215E75" w:rsidP="00033741">
            <w:pPr>
              <w:spacing w:after="150" w:line="360" w:lineRule="auto"/>
              <w:ind w:firstLine="48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3741">
              <w:rPr>
                <w:rFonts w:ascii="Times New Roman" w:eastAsia="SimSun" w:hAnsi="Times New Roman" w:cs="Times New Roman"/>
                <w:sz w:val="28"/>
                <w:szCs w:val="28"/>
              </w:rPr>
              <w:t>As companies release their results for the first quarter, executives are warning that rising raw materials prices, particularly oil, are now a problem.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215E75" w:rsidRPr="00033741" w:rsidRDefault="00215E75" w:rsidP="00D05143">
            <w:pPr>
              <w:spacing w:after="150" w:line="360" w:lineRule="auto"/>
              <w:ind w:firstLine="48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随着企业</w:t>
            </w:r>
            <w:r w:rsidRPr="006E4D7F">
              <w:rPr>
                <w:rFonts w:asciiTheme="minorEastAsia" w:hAnsiTheme="minorEastAsia" w:cs="Times New Roman" w:hint="eastAsia"/>
                <w:sz w:val="28"/>
                <w:szCs w:val="28"/>
                <w:highlight w:val="cyan"/>
              </w:rPr>
              <w:t>披露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第一季度财</w:t>
            </w:r>
            <w:r w:rsidR="006E4D7F">
              <w:rPr>
                <w:rFonts w:asciiTheme="minorEastAsia" w:hAnsiTheme="minorEastAsia" w:cs="Times New Roman" w:hint="eastAsia"/>
                <w:sz w:val="28"/>
                <w:szCs w:val="28"/>
              </w:rPr>
              <w:t>物报告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，高管们</w:t>
            </w:r>
            <w:r w:rsidRPr="00D05143">
              <w:rPr>
                <w:rFonts w:asciiTheme="minorEastAsia" w:hAnsiTheme="minorEastAsia" w:cs="Times New Roman" w:hint="eastAsia"/>
                <w:sz w:val="28"/>
                <w:szCs w:val="28"/>
                <w:highlight w:val="cyan"/>
              </w:rPr>
              <w:t>警告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，</w:t>
            </w:r>
            <w:r w:rsidRPr="00D05143">
              <w:rPr>
                <w:rFonts w:asciiTheme="minorEastAsia" w:hAnsiTheme="minorEastAsia" w:cs="Times New Roman" w:hint="eastAsia"/>
                <w:sz w:val="28"/>
                <w:szCs w:val="28"/>
                <w:highlight w:val="yellow"/>
              </w:rPr>
              <w:t>原材料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价格（尤其是油价）上涨已经</w:t>
            </w:r>
            <w:r w:rsidRPr="00D05143">
              <w:rPr>
                <w:rFonts w:asciiTheme="minorEastAsia" w:hAnsiTheme="minorEastAsia" w:cs="Times New Roman" w:hint="eastAsia"/>
                <w:sz w:val="28"/>
                <w:szCs w:val="28"/>
                <w:highlight w:val="cyan"/>
              </w:rPr>
              <w:t>构成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严重问题。</w:t>
            </w:r>
          </w:p>
        </w:tc>
      </w:tr>
      <w:tr w:rsidR="00215E75" w:rsidRPr="00215E75" w:rsidTr="009E6D13">
        <w:trPr>
          <w:tblCellSpacing w:w="15" w:type="dxa"/>
        </w:trPr>
        <w:tc>
          <w:tcPr>
            <w:tcW w:w="2501" w:type="pct"/>
            <w:tcBorders>
              <w:right w:val="dashed" w:sz="6" w:space="0" w:color="CCCCCC"/>
            </w:tcBorders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215E75" w:rsidRPr="00033741" w:rsidRDefault="00215E75" w:rsidP="00033741">
            <w:pPr>
              <w:spacing w:after="150" w:line="360" w:lineRule="auto"/>
              <w:ind w:firstLine="48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374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Commodities prices “remain stubbornly high”, Jean-Marc </w:t>
            </w:r>
            <w:proofErr w:type="spellStart"/>
            <w:r w:rsidRPr="00033741">
              <w:rPr>
                <w:rFonts w:ascii="Times New Roman" w:eastAsia="SimSun" w:hAnsi="Times New Roman" w:cs="Times New Roman"/>
                <w:sz w:val="28"/>
                <w:szCs w:val="28"/>
              </w:rPr>
              <w:t>Huët</w:t>
            </w:r>
            <w:proofErr w:type="spellEnd"/>
            <w:r w:rsidRPr="0003374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 chief financial officer at Unilever, the world’s second largest consumer goods company, said. Thomas Falk, chief executive of Kimberly-Clark, the maker of </w:t>
            </w:r>
            <w:proofErr w:type="spellStart"/>
            <w:r w:rsidRPr="00033741">
              <w:rPr>
                <w:rFonts w:ascii="Times New Roman" w:eastAsia="SimSun" w:hAnsi="Times New Roman" w:cs="Times New Roman"/>
                <w:sz w:val="28"/>
                <w:szCs w:val="28"/>
              </w:rPr>
              <w:t>Huggies</w:t>
            </w:r>
            <w:proofErr w:type="spellEnd"/>
            <w:r w:rsidRPr="0003374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nappies, added: “Most </w:t>
            </w:r>
            <w:r w:rsidRPr="00D05143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</w:rPr>
              <w:t>oil-based costs</w:t>
            </w:r>
            <w:r w:rsidRPr="0003374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are tracking a </w:t>
            </w:r>
            <w:r w:rsidRPr="003037D7">
              <w:rPr>
                <w:rFonts w:ascii="Times New Roman" w:eastAsia="SimSun" w:hAnsi="Times New Roman" w:cs="Times New Roman"/>
                <w:sz w:val="28"/>
                <w:szCs w:val="28"/>
                <w:highlight w:val="green"/>
              </w:rPr>
              <w:t>little</w:t>
            </w:r>
            <w:r w:rsidRPr="0003374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higher than we expected.”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215E75" w:rsidRPr="00033741" w:rsidRDefault="00215E75" w:rsidP="00033741">
            <w:pPr>
              <w:spacing w:after="150" w:line="360" w:lineRule="auto"/>
              <w:ind w:firstLine="48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全球第二大消费品企业</w:t>
            </w:r>
            <w:r w:rsidRPr="009F1FE7">
              <w:rPr>
                <w:rFonts w:asciiTheme="minorEastAsia" w:hAnsiTheme="minorEastAsia" w:cs="Times New Roman" w:hint="eastAsia"/>
                <w:color w:val="C00000"/>
                <w:sz w:val="28"/>
                <w:szCs w:val="28"/>
              </w:rPr>
              <w:t>联合利华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(Unilever)首席财务官让-马克•于埃(Jean-Marc </w:t>
            </w:r>
            <w:proofErr w:type="spellStart"/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Huët</w:t>
            </w:r>
            <w:proofErr w:type="spellEnd"/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)表示，大宗商品价格“居高不下”。</w:t>
            </w:r>
            <w:r w:rsidRPr="009F1FE7">
              <w:rPr>
                <w:rFonts w:asciiTheme="minorEastAsia" w:hAnsiTheme="minorEastAsia" w:cs="Times New Roman" w:hint="eastAsia"/>
                <w:color w:val="C00000"/>
                <w:sz w:val="28"/>
                <w:szCs w:val="28"/>
              </w:rPr>
              <w:t>金佰利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公司（Kimberly-Clark，</w:t>
            </w:r>
            <w:r w:rsidRPr="009F1FE7">
              <w:rPr>
                <w:rFonts w:asciiTheme="minorEastAsia" w:hAnsiTheme="minorEastAsia" w:cs="Times New Roman" w:hint="eastAsia"/>
                <w:color w:val="FF0000"/>
                <w:sz w:val="28"/>
                <w:szCs w:val="28"/>
              </w:rPr>
              <w:t>好奇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(</w:t>
            </w:r>
            <w:proofErr w:type="spellStart"/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Huggies</w:t>
            </w:r>
            <w:proofErr w:type="spellEnd"/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)纸尿裤生产商）首席执行官</w:t>
            </w:r>
            <w:r w:rsidRPr="009F1FE7">
              <w:rPr>
                <w:rFonts w:asciiTheme="minorEastAsia" w:hAnsiTheme="minorEastAsia" w:cs="Times New Roman" w:hint="eastAsia"/>
                <w:color w:val="FF0000"/>
                <w:sz w:val="28"/>
                <w:szCs w:val="28"/>
              </w:rPr>
              <w:t>托马斯•佛尔克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(Thomas Falk) 指出：“多数</w:t>
            </w:r>
            <w:r w:rsidRPr="00D05143">
              <w:rPr>
                <w:rFonts w:asciiTheme="minorEastAsia" w:hAnsiTheme="minorEastAsia" w:cs="Times New Roman" w:hint="eastAsia"/>
                <w:sz w:val="28"/>
                <w:szCs w:val="28"/>
                <w:highlight w:val="yellow"/>
              </w:rPr>
              <w:t>基于石油的成本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的</w:t>
            </w:r>
            <w:r w:rsidRPr="00D05143">
              <w:rPr>
                <w:rFonts w:asciiTheme="minorEastAsia" w:hAnsiTheme="minorEastAsia" w:cs="Times New Roman" w:hint="eastAsia"/>
                <w:sz w:val="28"/>
                <w:szCs w:val="28"/>
                <w:highlight w:val="yellow"/>
              </w:rPr>
              <w:t>涨</w:t>
            </w:r>
            <w:r w:rsidRPr="00D05143">
              <w:rPr>
                <w:rFonts w:asciiTheme="minorEastAsia" w:hAnsiTheme="minorEastAsia" w:cs="Times New Roman" w:hint="eastAsia"/>
                <w:sz w:val="28"/>
                <w:szCs w:val="28"/>
                <w:highlight w:val="yellow"/>
              </w:rPr>
              <w:lastRenderedPageBreak/>
              <w:t>势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都</w:t>
            </w:r>
            <w:r w:rsidRPr="003037D7">
              <w:rPr>
                <w:rFonts w:asciiTheme="minorEastAsia" w:hAnsiTheme="minorEastAsia" w:cs="Times New Roman" w:hint="eastAsia"/>
                <w:sz w:val="28"/>
                <w:szCs w:val="28"/>
                <w:highlight w:val="green"/>
              </w:rPr>
              <w:t>略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高于我们的预期。”</w:t>
            </w:r>
          </w:p>
        </w:tc>
      </w:tr>
      <w:tr w:rsidR="00215E75" w:rsidRPr="00215E75" w:rsidTr="009E6D13">
        <w:trPr>
          <w:tblCellSpacing w:w="15" w:type="dxa"/>
        </w:trPr>
        <w:tc>
          <w:tcPr>
            <w:tcW w:w="2501" w:type="pct"/>
            <w:tcBorders>
              <w:right w:val="dashed" w:sz="6" w:space="0" w:color="CCCCCC"/>
            </w:tcBorders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215E75" w:rsidRPr="00033741" w:rsidRDefault="00215E75" w:rsidP="00033741">
            <w:pPr>
              <w:spacing w:after="150" w:line="360" w:lineRule="auto"/>
              <w:ind w:firstLine="48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3741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 xml:space="preserve">Brent crude prices averaged $118.5 a barrel in the first quarter of the year, the second highest quarterly average, below only the March-June period of 2008. Oil rose above $120 a barrel yesterday after hitting a </w:t>
            </w:r>
            <w:r w:rsidRPr="00D05143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</w:rPr>
              <w:t>peak</w:t>
            </w:r>
            <w:r w:rsidRPr="0003374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of $128 in March.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215E75" w:rsidRPr="00033741" w:rsidRDefault="00215E75" w:rsidP="00033741">
            <w:pPr>
              <w:spacing w:after="150" w:line="360" w:lineRule="auto"/>
              <w:ind w:firstLine="48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今年第一季度，</w:t>
            </w:r>
            <w:r w:rsidRPr="009F1FE7">
              <w:rPr>
                <w:rFonts w:asciiTheme="minorEastAsia" w:hAnsiTheme="minorEastAsia" w:cs="Times New Roman" w:hint="eastAsia"/>
                <w:color w:val="FF0000"/>
                <w:sz w:val="28"/>
                <w:szCs w:val="28"/>
              </w:rPr>
              <w:t>布伦特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(Brent)</w:t>
            </w:r>
            <w:r w:rsidRPr="009F1FE7">
              <w:rPr>
                <w:rFonts w:asciiTheme="minorEastAsia" w:hAnsiTheme="minorEastAsia" w:cs="Times New Roman" w:hint="eastAsia"/>
                <w:sz w:val="28"/>
                <w:szCs w:val="28"/>
                <w:highlight w:val="yellow"/>
              </w:rPr>
              <w:t>原油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均价达每桶118.5美元，这是</w:t>
            </w:r>
            <w:r w:rsidRPr="00D05143">
              <w:rPr>
                <w:rFonts w:asciiTheme="minorEastAsia" w:hAnsiTheme="minorEastAsia" w:cs="Times New Roman" w:hint="eastAsia"/>
                <w:sz w:val="28"/>
                <w:szCs w:val="28"/>
                <w:highlight w:val="yellow"/>
              </w:rPr>
              <w:t>均价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第二高的季度，仅次于2008年3月-6月期间的价格。昨日，石油价格上涨到每桶120美元，3月份曾一度</w:t>
            </w:r>
            <w:r w:rsidRPr="00D05143">
              <w:rPr>
                <w:rFonts w:asciiTheme="minorEastAsia" w:hAnsiTheme="minorEastAsia" w:cs="Times New Roman" w:hint="eastAsia"/>
                <w:sz w:val="28"/>
                <w:szCs w:val="28"/>
                <w:highlight w:val="cyan"/>
              </w:rPr>
              <w:t>飙升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至128美元的</w:t>
            </w:r>
            <w:r w:rsidRPr="00D05143">
              <w:rPr>
                <w:rFonts w:asciiTheme="minorEastAsia" w:hAnsiTheme="minorEastAsia" w:cs="Times New Roman" w:hint="eastAsia"/>
                <w:sz w:val="28"/>
                <w:szCs w:val="28"/>
                <w:highlight w:val="yellow"/>
              </w:rPr>
              <w:t>峰值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。</w:t>
            </w:r>
          </w:p>
        </w:tc>
      </w:tr>
      <w:tr w:rsidR="00215E75" w:rsidRPr="00215E75" w:rsidTr="009E6D13">
        <w:trPr>
          <w:tblCellSpacing w:w="15" w:type="dxa"/>
        </w:trPr>
        <w:tc>
          <w:tcPr>
            <w:tcW w:w="2501" w:type="pct"/>
            <w:tcBorders>
              <w:right w:val="dashed" w:sz="6" w:space="0" w:color="CCCCCC"/>
            </w:tcBorders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215E75" w:rsidRPr="00033741" w:rsidRDefault="00215E75" w:rsidP="00033741">
            <w:pPr>
              <w:spacing w:after="150" w:line="360" w:lineRule="auto"/>
              <w:ind w:firstLine="48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374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The cost of oil, which feeds into </w:t>
            </w:r>
            <w:r w:rsidRPr="009F1FE7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</w:rPr>
              <w:t>petrochemicals</w:t>
            </w:r>
            <w:r w:rsidRPr="0003374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and plastics, was up 10 per cent on average between January and March compared with the first quarter of a year ago on the back of </w:t>
            </w:r>
            <w:r w:rsidRPr="009F1FE7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</w:rPr>
              <w:t>supply disruptions</w:t>
            </w:r>
            <w:r w:rsidRPr="0003374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and geopolitical fears about Iran.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215E75" w:rsidRPr="00033741" w:rsidRDefault="00215E75" w:rsidP="00033741">
            <w:pPr>
              <w:spacing w:after="150" w:line="360" w:lineRule="auto"/>
              <w:ind w:firstLine="48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石油是很多</w:t>
            </w:r>
            <w:r w:rsidRPr="009F1FE7">
              <w:rPr>
                <w:rFonts w:asciiTheme="minorEastAsia" w:hAnsiTheme="minorEastAsia" w:cs="Times New Roman" w:hint="eastAsia"/>
                <w:sz w:val="28"/>
                <w:szCs w:val="28"/>
                <w:highlight w:val="yellow"/>
              </w:rPr>
              <w:t>石化</w:t>
            </w:r>
            <w:r w:rsidR="009F1FE7">
              <w:rPr>
                <w:rFonts w:asciiTheme="minorEastAsia" w:hAnsiTheme="minorEastAsia" w:cs="Times New Roman" w:hint="eastAsia"/>
                <w:sz w:val="28"/>
                <w:szCs w:val="28"/>
                <w:highlight w:val="yellow"/>
              </w:rPr>
              <w:t xml:space="preserve">(石油化工) </w:t>
            </w:r>
            <w:r w:rsidRPr="009F1FE7">
              <w:rPr>
                <w:rFonts w:asciiTheme="minorEastAsia" w:hAnsiTheme="minorEastAsia" w:cs="Times New Roman" w:hint="eastAsia"/>
                <w:sz w:val="28"/>
                <w:szCs w:val="28"/>
                <w:highlight w:val="yellow"/>
              </w:rPr>
              <w:t>产品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和塑料的原材料。今年首季油价</w:t>
            </w:r>
            <w:r w:rsidR="009F1FE7">
              <w:rPr>
                <w:rFonts w:asciiTheme="minorEastAsia" w:hAnsiTheme="minorEastAsia" w:cs="Times New Roman" w:hint="eastAsia"/>
                <w:sz w:val="28"/>
                <w:szCs w:val="28"/>
              </w:rPr>
              <w:t>比同期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平均上涨10%，原因包括</w:t>
            </w:r>
            <w:r w:rsidRPr="009F1FE7">
              <w:rPr>
                <w:rFonts w:asciiTheme="minorEastAsia" w:hAnsiTheme="minorEastAsia" w:cs="Times New Roman" w:hint="eastAsia"/>
                <w:sz w:val="28"/>
                <w:szCs w:val="28"/>
                <w:highlight w:val="yellow"/>
              </w:rPr>
              <w:t>供应中断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和</w:t>
            </w:r>
            <w:r w:rsidR="009F1FE7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关</w:t>
            </w:r>
            <w:r w:rsidR="009F1FE7">
              <w:rPr>
                <w:rFonts w:asciiTheme="minorEastAsia" w:hAnsiTheme="minorEastAsia" w:cs="Times New Roman" w:hint="eastAsia"/>
                <w:sz w:val="28"/>
                <w:szCs w:val="28"/>
              </w:rPr>
              <w:t>于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伊朗的地缘政治担忧。</w:t>
            </w:r>
          </w:p>
        </w:tc>
      </w:tr>
      <w:tr w:rsidR="00215E75" w:rsidRPr="00215E75" w:rsidTr="009E6D13">
        <w:trPr>
          <w:tblCellSpacing w:w="15" w:type="dxa"/>
        </w:trPr>
        <w:tc>
          <w:tcPr>
            <w:tcW w:w="2501" w:type="pct"/>
            <w:tcBorders>
              <w:right w:val="dashed" w:sz="6" w:space="0" w:color="CCCCCC"/>
            </w:tcBorders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215E75" w:rsidRPr="00033741" w:rsidRDefault="00215E75" w:rsidP="00033741">
            <w:pPr>
              <w:spacing w:after="150" w:line="360" w:lineRule="auto"/>
              <w:ind w:firstLine="48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3741">
              <w:rPr>
                <w:rFonts w:ascii="Times New Roman" w:eastAsia="SimSun" w:hAnsi="Times New Roman" w:cs="Times New Roman"/>
                <w:sz w:val="28"/>
                <w:szCs w:val="28"/>
              </w:rPr>
              <w:t>Morgan Stanley said that the oil spike of 2008 acted as a drag on equities only once oil rose above $120 a barrel. The bank said that traditionally consumer goods companies suffer the most during a surge in oil prices.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215E75" w:rsidRPr="00033741" w:rsidRDefault="00215E75" w:rsidP="00033741">
            <w:pPr>
              <w:spacing w:after="150" w:line="360" w:lineRule="auto"/>
              <w:ind w:firstLine="48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F1FE7">
              <w:rPr>
                <w:rFonts w:asciiTheme="minorEastAsia" w:hAnsiTheme="minorEastAsia" w:cs="Times New Roman" w:hint="eastAsia"/>
                <w:color w:val="FF0000"/>
                <w:sz w:val="28"/>
                <w:szCs w:val="28"/>
              </w:rPr>
              <w:t>摩根士丹利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(Morgan Stanley)表示，2008年</w:t>
            </w:r>
            <w:r w:rsidRPr="009F1FE7">
              <w:rPr>
                <w:rFonts w:asciiTheme="minorEastAsia" w:hAnsiTheme="minorEastAsia" w:cs="Times New Roman" w:hint="eastAsia"/>
                <w:sz w:val="28"/>
                <w:szCs w:val="28"/>
                <w:u w:val="single"/>
              </w:rPr>
              <w:t>油价</w:t>
            </w:r>
            <w:r w:rsidRPr="009F1FE7">
              <w:rPr>
                <w:rFonts w:asciiTheme="minorEastAsia" w:hAnsiTheme="minorEastAsia" w:cs="Times New Roman" w:hint="eastAsia"/>
                <w:sz w:val="28"/>
                <w:szCs w:val="28"/>
                <w:highlight w:val="cyan"/>
              </w:rPr>
              <w:t>暴涨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期间，油价在每桶超过120美元时开始</w:t>
            </w:r>
            <w:r w:rsidRPr="009F1FE7">
              <w:rPr>
                <w:rFonts w:asciiTheme="minorEastAsia" w:hAnsiTheme="minorEastAsia" w:cs="Times New Roman" w:hint="eastAsia"/>
                <w:sz w:val="28"/>
                <w:szCs w:val="28"/>
                <w:highlight w:val="cyan"/>
              </w:rPr>
              <w:t>拖累</w:t>
            </w:r>
            <w:r w:rsidRPr="009F1FE7">
              <w:rPr>
                <w:rFonts w:asciiTheme="minorEastAsia" w:hAnsiTheme="minorEastAsia" w:cs="Times New Roman" w:hint="eastAsia"/>
                <w:sz w:val="28"/>
                <w:szCs w:val="28"/>
                <w:u w:val="single"/>
              </w:rPr>
              <w:t>股市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。这家银行指出，传统上，油价上涨期间消费产品类企业</w:t>
            </w:r>
            <w:r w:rsidRPr="009F1FE7">
              <w:rPr>
                <w:rFonts w:asciiTheme="minorEastAsia" w:hAnsiTheme="minorEastAsia" w:cs="Times New Roman" w:hint="eastAsia"/>
                <w:sz w:val="28"/>
                <w:szCs w:val="28"/>
                <w:highlight w:val="cyan"/>
              </w:rPr>
              <w:t>遭受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的</w:t>
            </w:r>
            <w:r w:rsidRPr="009F1FE7">
              <w:rPr>
                <w:rFonts w:asciiTheme="minorEastAsia" w:hAnsiTheme="minorEastAsia" w:cs="Times New Roman" w:hint="eastAsia"/>
                <w:sz w:val="28"/>
                <w:szCs w:val="28"/>
                <w:u w:val="single"/>
              </w:rPr>
              <w:t>冲击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最严重。</w:t>
            </w:r>
          </w:p>
        </w:tc>
      </w:tr>
      <w:tr w:rsidR="00215E75" w:rsidRPr="00215E75" w:rsidTr="009E6D13">
        <w:trPr>
          <w:tblCellSpacing w:w="15" w:type="dxa"/>
        </w:trPr>
        <w:tc>
          <w:tcPr>
            <w:tcW w:w="2501" w:type="pct"/>
            <w:tcBorders>
              <w:right w:val="dashed" w:sz="6" w:space="0" w:color="CCCCCC"/>
            </w:tcBorders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215E75" w:rsidRPr="00033741" w:rsidRDefault="00215E75" w:rsidP="00033741">
            <w:pPr>
              <w:spacing w:after="150" w:line="360" w:lineRule="auto"/>
              <w:ind w:firstLine="48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374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Industrial and consumer goods companies have </w:t>
            </w:r>
            <w:r w:rsidRPr="009F1FE7">
              <w:rPr>
                <w:rFonts w:ascii="Times New Roman" w:eastAsia="SimSun" w:hAnsi="Times New Roman" w:cs="Times New Roman"/>
                <w:sz w:val="28"/>
                <w:szCs w:val="28"/>
                <w:highlight w:val="cyan"/>
              </w:rPr>
              <w:t>raised prices</w:t>
            </w:r>
            <w:r w:rsidRPr="0003374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several times in the past year to </w:t>
            </w:r>
            <w:r w:rsidRPr="009F1FE7">
              <w:rPr>
                <w:rFonts w:ascii="Times New Roman" w:eastAsia="SimSun" w:hAnsi="Times New Roman" w:cs="Times New Roman"/>
                <w:sz w:val="28"/>
                <w:szCs w:val="28"/>
                <w:highlight w:val="cyan"/>
              </w:rPr>
              <w:t>counter</w:t>
            </w:r>
            <w:r w:rsidRPr="0003374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rising oil and other commodities prices. But </w:t>
            </w:r>
            <w:r w:rsidRPr="00033741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some said in conference calls with investors after releasing first-quarter results they were struggling to recover full cost increases due to weak economic growth and high un</w:t>
            </w:r>
            <w:r w:rsidRPr="00033741">
              <w:rPr>
                <w:rFonts w:ascii="Times New Roman" w:eastAsia="SimSun" w:hAnsi="Times New Roman" w:cs="Times New Roman"/>
                <w:sz w:val="28"/>
                <w:szCs w:val="28"/>
              </w:rPr>
              <w:softHyphen/>
              <w:t>employment in western countries.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215E75" w:rsidRPr="00033741" w:rsidRDefault="00215E75" w:rsidP="009F1FE7">
            <w:pPr>
              <w:spacing w:after="150" w:line="360" w:lineRule="auto"/>
              <w:ind w:firstLine="48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lastRenderedPageBreak/>
              <w:t>过去一年里，为了</w:t>
            </w:r>
            <w:r w:rsidRPr="009F1FE7">
              <w:rPr>
                <w:rFonts w:asciiTheme="minorEastAsia" w:hAnsiTheme="minorEastAsia" w:cs="Times New Roman" w:hint="eastAsia"/>
                <w:sz w:val="28"/>
                <w:szCs w:val="28"/>
                <w:highlight w:val="cyan"/>
              </w:rPr>
              <w:t>抵消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油价和其他大宗商品</w:t>
            </w:r>
            <w:r w:rsidRPr="009F1FE7">
              <w:rPr>
                <w:rFonts w:asciiTheme="minorEastAsia" w:hAnsiTheme="minorEastAsia" w:cs="Times New Roman" w:hint="eastAsia"/>
                <w:sz w:val="28"/>
                <w:szCs w:val="28"/>
                <w:u w:val="single"/>
              </w:rPr>
              <w:t>价格上涨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，工业和消费品企业已经数次</w:t>
            </w:r>
            <w:r w:rsidRPr="009F1FE7">
              <w:rPr>
                <w:rFonts w:asciiTheme="minorEastAsia" w:hAnsiTheme="minorEastAsia" w:cs="Times New Roman" w:hint="eastAsia"/>
                <w:sz w:val="28"/>
                <w:szCs w:val="28"/>
                <w:highlight w:val="cyan"/>
              </w:rPr>
              <w:t>提价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。但有些公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lastRenderedPageBreak/>
              <w:t>司在发布第一季度财报后与投资者举行的电话会议中表示，它们难以完全</w:t>
            </w:r>
            <w:r w:rsidRPr="009F1FE7">
              <w:rPr>
                <w:rFonts w:asciiTheme="minorEastAsia" w:hAnsiTheme="minorEastAsia" w:cs="Times New Roman" w:hint="eastAsia"/>
                <w:sz w:val="28"/>
                <w:szCs w:val="28"/>
                <w:highlight w:val="cyan"/>
              </w:rPr>
              <w:t>弥补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成本上涨，原因是西方国家</w:t>
            </w:r>
            <w:r w:rsidR="009F1FE7"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疲软</w:t>
            </w:r>
            <w:r w:rsidR="009F1FE7">
              <w:rPr>
                <w:rFonts w:asciiTheme="minorEastAsia" w:hAnsiTheme="minorEastAsia" w:cs="Times New Roman" w:hint="eastAsia"/>
                <w:sz w:val="28"/>
                <w:szCs w:val="28"/>
              </w:rPr>
              <w:t>的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经济增长和</w:t>
            </w:r>
            <w:r w:rsidR="009F1FE7">
              <w:rPr>
                <w:rFonts w:asciiTheme="minorEastAsia" w:hAnsiTheme="minorEastAsia" w:cs="Times New Roman" w:hint="eastAsia"/>
                <w:sz w:val="28"/>
                <w:szCs w:val="28"/>
              </w:rPr>
              <w:t>高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失业率</w:t>
            </w:r>
            <w:r w:rsidR="009F1FE7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。</w:t>
            </w:r>
          </w:p>
        </w:tc>
      </w:tr>
      <w:tr w:rsidR="00215E75" w:rsidRPr="00215E75" w:rsidTr="009E6D13">
        <w:trPr>
          <w:tblCellSpacing w:w="15" w:type="dxa"/>
        </w:trPr>
        <w:tc>
          <w:tcPr>
            <w:tcW w:w="2501" w:type="pct"/>
            <w:tcBorders>
              <w:right w:val="dashed" w:sz="6" w:space="0" w:color="CCCCCC"/>
            </w:tcBorders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215E75" w:rsidRPr="00033741" w:rsidRDefault="00215E75" w:rsidP="00033741">
            <w:pPr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215E75" w:rsidRPr="00033741" w:rsidRDefault="00215E75" w:rsidP="00033741">
            <w:pPr>
              <w:spacing w:after="150" w:line="360" w:lineRule="auto"/>
              <w:ind w:firstLine="48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33741">
              <w:rPr>
                <w:rFonts w:asciiTheme="minorEastAsia" w:hAnsiTheme="minorEastAsia" w:cs="Times New Roman" w:hint="eastAsia"/>
                <w:sz w:val="28"/>
                <w:szCs w:val="28"/>
              </w:rPr>
              <w:t>译者/倪卫国</w:t>
            </w:r>
          </w:p>
        </w:tc>
      </w:tr>
    </w:tbl>
    <w:p w:rsidR="008551E2" w:rsidRDefault="008551E2" w:rsidP="00033741">
      <w:pPr>
        <w:spacing w:line="360" w:lineRule="auto"/>
      </w:pPr>
    </w:p>
    <w:sectPr w:rsidR="00855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75"/>
    <w:rsid w:val="00033741"/>
    <w:rsid w:val="00215E75"/>
    <w:rsid w:val="003037D7"/>
    <w:rsid w:val="006E4D7F"/>
    <w:rsid w:val="008551E2"/>
    <w:rsid w:val="009E6D13"/>
    <w:rsid w:val="009F1FE7"/>
    <w:rsid w:val="00B068E0"/>
    <w:rsid w:val="00D0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5E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5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DECF"/>
          </w:divBdr>
          <w:divsChild>
            <w:div w:id="4105483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2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7034">
                  <w:marLeft w:val="0"/>
                  <w:marRight w:val="120"/>
                  <w:marTop w:val="0"/>
                  <w:marBottom w:val="0"/>
                  <w:divBdr>
                    <w:top w:val="single" w:sz="6" w:space="0" w:color="FFF1E0"/>
                    <w:left w:val="single" w:sz="6" w:space="0" w:color="FFF1E0"/>
                    <w:bottom w:val="single" w:sz="6" w:space="0" w:color="FFF1E0"/>
                    <w:right w:val="single" w:sz="6" w:space="0" w:color="FFF1E0"/>
                  </w:divBdr>
                </w:div>
                <w:div w:id="544021589">
                  <w:marLeft w:val="0"/>
                  <w:marRight w:val="120"/>
                  <w:marTop w:val="0"/>
                  <w:marBottom w:val="0"/>
                  <w:divBdr>
                    <w:top w:val="single" w:sz="6" w:space="0" w:color="FFF1E0"/>
                    <w:left w:val="single" w:sz="6" w:space="0" w:color="FFF1E0"/>
                    <w:bottom w:val="single" w:sz="6" w:space="0" w:color="FFF1E0"/>
                    <w:right w:val="single" w:sz="6" w:space="0" w:color="FFF1E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tchinese.com/search/%E5%93%88%E7%BB%B4%E5%B0%94%E2%80%A2%E5%B8%83%E6%8B%89%E6%96%AF/relative_by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Cheng</dc:creator>
  <cp:lastModifiedBy>Linda Cheng</cp:lastModifiedBy>
  <cp:revision>4</cp:revision>
  <dcterms:created xsi:type="dcterms:W3CDTF">2012-05-04T01:01:00Z</dcterms:created>
  <dcterms:modified xsi:type="dcterms:W3CDTF">2012-05-04T07:39:00Z</dcterms:modified>
</cp:coreProperties>
</file>